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D3D6A" w14:textId="77777777" w:rsidR="00292958" w:rsidRDefault="00292958" w:rsidP="00292958">
      <w:pPr>
        <w:pStyle w:val="Title"/>
      </w:pPr>
    </w:p>
    <w:p w14:paraId="4AB9D889" w14:textId="77777777" w:rsidR="00482F6E" w:rsidRDefault="00292958" w:rsidP="00292958">
      <w:pPr>
        <w:pStyle w:val="Title"/>
      </w:pPr>
      <w:r>
        <w:t>BOILERPLATE LANGUAGE</w:t>
      </w:r>
    </w:p>
    <w:p w14:paraId="56B4CF1E" w14:textId="77777777" w:rsidR="00292958" w:rsidRDefault="00292958" w:rsidP="00292958">
      <w:r>
        <w:t xml:space="preserve">The following content has been written to support </w:t>
      </w:r>
      <w:r w:rsidR="00B67CFF">
        <w:t xml:space="preserve">ongoing </w:t>
      </w:r>
      <w:r>
        <w:t xml:space="preserve">participation in the </w:t>
      </w:r>
      <w:r w:rsidR="005B222A">
        <w:t>Municipal Measurement Program™ (</w:t>
      </w:r>
      <w:r>
        <w:t>MMP</w:t>
      </w:r>
      <w:r w:rsidR="005B222A">
        <w:t>™)</w:t>
      </w:r>
      <w:r>
        <w:t xml:space="preserve">. It can be used in emails, phone calls, web pages, and print materials. </w:t>
      </w:r>
      <w:r w:rsidR="0011579A">
        <w:t>Feel free to adjust the language as needed but please do your best to use the core terms listed at the end of this document whenever possible.</w:t>
      </w:r>
    </w:p>
    <w:p w14:paraId="717A9972" w14:textId="77777777" w:rsidR="00292958" w:rsidRDefault="002856A7" w:rsidP="00292958">
      <w:pPr>
        <w:pStyle w:val="Heading1"/>
      </w:pPr>
      <w:r>
        <w:t>ENCOURAGE PARTICIPATION</w:t>
      </w:r>
    </w:p>
    <w:p w14:paraId="075DABAB" w14:textId="715AA44A" w:rsidR="00506053" w:rsidRDefault="00506053" w:rsidP="00506053">
      <w:r>
        <w:t>We encourage all municipalities</w:t>
      </w:r>
      <w:r w:rsidR="007B6DE7">
        <w:t>, counties</w:t>
      </w:r>
      <w:r w:rsidR="00353129">
        <w:t>,</w:t>
      </w:r>
      <w:r w:rsidR="007B6DE7">
        <w:t xml:space="preserve"> and regional solid waste districts</w:t>
      </w:r>
      <w:r>
        <w:t xml:space="preserve"> to join the MMP to measure program performance, benchmark results, and discover opportunities to improve programs. Participation is free and most </w:t>
      </w:r>
      <w:r w:rsidR="007B6DE7">
        <w:t>participants</w:t>
      </w:r>
      <w:r>
        <w:t xml:space="preserve"> complete the pro</w:t>
      </w:r>
      <w:r w:rsidR="005B222A">
        <w:t>gram assessment surveys within 9</w:t>
      </w:r>
      <w:r>
        <w:t xml:space="preserve">0 minutes. </w:t>
      </w:r>
    </w:p>
    <w:p w14:paraId="2F8F7F56" w14:textId="77777777" w:rsidR="00292958" w:rsidRDefault="00506053" w:rsidP="00506053">
      <w:r>
        <w:t xml:space="preserve">To learn more about the benefits of participation, please </w:t>
      </w:r>
      <w:r w:rsidR="005B222A">
        <w:t xml:space="preserve">visit </w:t>
      </w:r>
      <w:hyperlink r:id="rId7" w:history="1">
        <w:r w:rsidR="005B222A" w:rsidRPr="005B222A">
          <w:rPr>
            <w:rStyle w:val="Hyperlink"/>
          </w:rPr>
          <w:t>https://www.municipalmeasurement.com/participate-in-the-mmp/</w:t>
        </w:r>
      </w:hyperlink>
    </w:p>
    <w:p w14:paraId="2F14D345" w14:textId="77777777" w:rsidR="00292958" w:rsidRDefault="009C6C50" w:rsidP="00292958">
      <w:r>
        <w:t xml:space="preserve">If you’re ready to join the MMP, please complete the </w:t>
      </w:r>
      <w:hyperlink r:id="rId8" w:history="1">
        <w:r w:rsidRPr="009C6C50">
          <w:rPr>
            <w:rStyle w:val="Hyperlink"/>
          </w:rPr>
          <w:t>a</w:t>
        </w:r>
        <w:r w:rsidR="00292958" w:rsidRPr="009C6C50">
          <w:rPr>
            <w:rStyle w:val="Hyperlink"/>
          </w:rPr>
          <w:t>pplication</w:t>
        </w:r>
      </w:hyperlink>
      <w:r>
        <w:t>.</w:t>
      </w:r>
    </w:p>
    <w:p w14:paraId="4CF9CD6A" w14:textId="77777777" w:rsidR="00292958" w:rsidRDefault="002856A7" w:rsidP="00292958">
      <w:pPr>
        <w:pStyle w:val="Heading1"/>
      </w:pPr>
      <w:r>
        <w:t>COMPLETING THE PROGRAM ASSESSMENT SURVEYS</w:t>
      </w:r>
    </w:p>
    <w:p w14:paraId="264A4310" w14:textId="361DCF95" w:rsidR="009C6C50" w:rsidRDefault="009C6C50" w:rsidP="009C6C50">
      <w:r>
        <w:t>As a member of the MMP, you have access to a suite of sophisticated program performance</w:t>
      </w:r>
      <w:r w:rsidR="00353129">
        <w:t xml:space="preserve"> and </w:t>
      </w:r>
      <w:r>
        <w:t xml:space="preserve">benchmarking reports. All you need to do is complete the program assessment surveys and mark them as complete in Re-TRAC Connect. Once the necessary data has been assembled, most </w:t>
      </w:r>
      <w:r w:rsidR="007B6DE7">
        <w:t xml:space="preserve">participants </w:t>
      </w:r>
      <w:r>
        <w:t>complete the pro</w:t>
      </w:r>
      <w:r w:rsidR="005B222A">
        <w:t>gram assessment surveys within 9</w:t>
      </w:r>
      <w:r>
        <w:t>0 minutes.</w:t>
      </w:r>
    </w:p>
    <w:p w14:paraId="09FB7157" w14:textId="05D319BA" w:rsidR="00292958" w:rsidRPr="00292958" w:rsidRDefault="009C6C50" w:rsidP="009C6C50">
      <w:r>
        <w:t>If you</w:t>
      </w:r>
      <w:r w:rsidR="0094740E">
        <w:t xml:space="preserve"> </w:t>
      </w:r>
      <w:r>
        <w:t>need help gathering the data</w:t>
      </w:r>
      <w:r w:rsidR="00353129">
        <w:t xml:space="preserve"> and completing the surveys</w:t>
      </w:r>
      <w:r>
        <w:t xml:space="preserve">, please consult the </w:t>
      </w:r>
      <w:r w:rsidR="00353129">
        <w:t>following guide</w:t>
      </w:r>
      <w:r w:rsidR="007C1F74">
        <w:t xml:space="preserve">: </w:t>
      </w:r>
      <w:hyperlink r:id="rId9" w:history="1">
        <w:r w:rsidR="007C1F74" w:rsidRPr="007C1F74">
          <w:rPr>
            <w:rStyle w:val="Hyperlink"/>
          </w:rPr>
          <w:t>https://connect.re-trac.com/support/knowledge_base_articles/mmp-user-guides-2023</w:t>
        </w:r>
      </w:hyperlink>
      <w:r w:rsidR="007C1F74">
        <w:t xml:space="preserve">.  </w:t>
      </w:r>
    </w:p>
    <w:p w14:paraId="0E37D6BF" w14:textId="77777777" w:rsidR="00292958" w:rsidRDefault="00292958" w:rsidP="00292958"/>
    <w:p w14:paraId="0F362373" w14:textId="77777777" w:rsidR="002856A7" w:rsidRDefault="002856A7" w:rsidP="00292958"/>
    <w:p w14:paraId="2AFA9FE3" w14:textId="77777777" w:rsidR="002856A7" w:rsidRDefault="002856A7" w:rsidP="00292958"/>
    <w:p w14:paraId="6BD48847" w14:textId="77777777" w:rsidR="002856A7" w:rsidRDefault="002856A7" w:rsidP="00292958"/>
    <w:p w14:paraId="537CEA34" w14:textId="77777777" w:rsidR="002856A7" w:rsidRDefault="002856A7" w:rsidP="00292958">
      <w:pPr>
        <w:pStyle w:val="Heading1"/>
      </w:pPr>
    </w:p>
    <w:p w14:paraId="7A31A1A2" w14:textId="77777777" w:rsidR="00292958" w:rsidRDefault="002856A7" w:rsidP="00292958">
      <w:pPr>
        <w:pStyle w:val="Heading1"/>
      </w:pPr>
      <w:r>
        <w:t>GENERATING ANALYTICS</w:t>
      </w:r>
    </w:p>
    <w:p w14:paraId="5D12AE66" w14:textId="36E1CBE1" w:rsidR="009C6C50" w:rsidRDefault="009C6C50" w:rsidP="009C6C50">
      <w:r>
        <w:t xml:space="preserve">As a reminder, </w:t>
      </w:r>
      <w:r w:rsidR="007B6DE7">
        <w:t xml:space="preserve">participants </w:t>
      </w:r>
      <w:r>
        <w:t>should m</w:t>
      </w:r>
      <w:r w:rsidR="00292958">
        <w:t xml:space="preserve">ark </w:t>
      </w:r>
      <w:r>
        <w:t xml:space="preserve">all program assessment surveys as </w:t>
      </w:r>
      <w:r w:rsidR="00292958">
        <w:t xml:space="preserve">complete to unlock </w:t>
      </w:r>
      <w:r>
        <w:t>the following analytical reports:</w:t>
      </w:r>
    </w:p>
    <w:p w14:paraId="7109E4BD" w14:textId="77777777" w:rsidR="005B222A" w:rsidRPr="005B222A" w:rsidRDefault="005B222A" w:rsidP="005B222A">
      <w:pPr>
        <w:pStyle w:val="Heading2"/>
      </w:pPr>
      <w:r w:rsidRPr="005B222A">
        <w:t>Annual Trend</w:t>
      </w:r>
    </w:p>
    <w:p w14:paraId="239926CA" w14:textId="77777777" w:rsidR="005B222A" w:rsidRPr="005B222A" w:rsidRDefault="005B222A" w:rsidP="005B222A">
      <w:pPr>
        <w:pStyle w:val="Heading2"/>
        <w:spacing w:before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 w:rsidRPr="005B222A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Monitor your annual performance metrics to analyze trends and identify opportunities to make program adjustments.</w:t>
      </w:r>
    </w:p>
    <w:p w14:paraId="6BEF297E" w14:textId="77777777" w:rsidR="005B222A" w:rsidRPr="005B222A" w:rsidRDefault="005B222A" w:rsidP="005B222A">
      <w:pPr>
        <w:pStyle w:val="Heading2"/>
      </w:pPr>
      <w:r w:rsidRPr="005B222A">
        <w:t>Pounds Per Household</w:t>
      </w:r>
    </w:p>
    <w:p w14:paraId="5117BD29" w14:textId="20F074B5" w:rsidR="005B222A" w:rsidRDefault="005B222A" w:rsidP="005B222A">
      <w:r w:rsidRPr="005B222A">
        <w:t xml:space="preserve">Analyze the pounds of waste, recycling, and </w:t>
      </w:r>
      <w:r w:rsidR="00353129">
        <w:t>yard &amp; food waste</w:t>
      </w:r>
      <w:r w:rsidR="00353129" w:rsidRPr="005B222A">
        <w:t xml:space="preserve"> </w:t>
      </w:r>
      <w:r w:rsidRPr="005B222A">
        <w:t xml:space="preserve">generated by each household served by your </w:t>
      </w:r>
      <w:r w:rsidR="007B6DE7">
        <w:t>agency</w:t>
      </w:r>
      <w:r w:rsidRPr="005B222A">
        <w:t>’s programs.</w:t>
      </w:r>
    </w:p>
    <w:p w14:paraId="071863ED" w14:textId="77777777" w:rsidR="005B222A" w:rsidRPr="005B222A" w:rsidRDefault="005B222A" w:rsidP="005B222A">
      <w:pPr>
        <w:spacing w:after="0"/>
        <w:rPr>
          <w:rFonts w:asciiTheme="majorHAnsi" w:eastAsiaTheme="majorEastAsia" w:hAnsiTheme="majorHAnsi" w:cstheme="majorBidi"/>
          <w:b/>
          <w:bCs/>
          <w:color w:val="00AAA0" w:themeColor="accent1"/>
          <w:sz w:val="26"/>
          <w:szCs w:val="26"/>
        </w:rPr>
      </w:pPr>
      <w:r w:rsidRPr="005B222A">
        <w:rPr>
          <w:rFonts w:asciiTheme="majorHAnsi" w:eastAsiaTheme="majorEastAsia" w:hAnsiTheme="majorHAnsi" w:cstheme="majorBidi"/>
          <w:b/>
          <w:bCs/>
          <w:color w:val="00AAA0" w:themeColor="accent1"/>
          <w:sz w:val="26"/>
          <w:szCs w:val="26"/>
        </w:rPr>
        <w:t>Annual Tons Per Program</w:t>
      </w:r>
    </w:p>
    <w:p w14:paraId="4DBE2189" w14:textId="77777777" w:rsidR="005B222A" w:rsidRPr="005B222A" w:rsidRDefault="005B222A" w:rsidP="005B222A">
      <w:r w:rsidRPr="005B222A">
        <w:t>Measure the total tons of recycling, MSW, and organics captured by your curbside, drop-off, and public space collection programs.</w:t>
      </w:r>
    </w:p>
    <w:p w14:paraId="78917930" w14:textId="77777777" w:rsidR="005B222A" w:rsidRPr="005B222A" w:rsidRDefault="005B222A" w:rsidP="005B222A">
      <w:pPr>
        <w:pStyle w:val="Heading2"/>
      </w:pPr>
      <w:r w:rsidRPr="005B222A">
        <w:t>Pounds Per Household Compared to the U.S. National Average</w:t>
      </w:r>
    </w:p>
    <w:p w14:paraId="7FE317A7" w14:textId="5D717570" w:rsidR="005B222A" w:rsidRDefault="005B222A" w:rsidP="005B222A">
      <w:r w:rsidRPr="005B222A">
        <w:t xml:space="preserve">Compare your </w:t>
      </w:r>
      <w:r w:rsidR="007B6DE7">
        <w:t>agency’s lbs</w:t>
      </w:r>
      <w:r w:rsidRPr="005B222A">
        <w:t xml:space="preserve"> per household recycling performance to the </w:t>
      </w:r>
      <w:r w:rsidR="007B6DE7">
        <w:t>U.S. N</w:t>
      </w:r>
      <w:r w:rsidRPr="005B222A">
        <w:t xml:space="preserve">ational </w:t>
      </w:r>
      <w:r w:rsidR="007B6DE7">
        <w:t>A</w:t>
      </w:r>
      <w:r w:rsidRPr="005B222A">
        <w:t>verage.</w:t>
      </w:r>
    </w:p>
    <w:p w14:paraId="460F4D31" w14:textId="77777777" w:rsidR="005B222A" w:rsidRDefault="005B222A" w:rsidP="005B222A">
      <w:pPr>
        <w:pStyle w:val="Heading2"/>
      </w:pPr>
    </w:p>
    <w:p w14:paraId="226C09A6" w14:textId="77777777" w:rsidR="0011579A" w:rsidRDefault="002856A7" w:rsidP="0011579A">
      <w:pPr>
        <w:pStyle w:val="Heading1"/>
      </w:pPr>
      <w:r>
        <w:t>CORE TERMINOLOGY</w:t>
      </w:r>
    </w:p>
    <w:p w14:paraId="25BADF60" w14:textId="77777777" w:rsidR="0011579A" w:rsidRDefault="0011579A" w:rsidP="0011579A">
      <w:pPr>
        <w:pStyle w:val="ListParagraph"/>
        <w:numPr>
          <w:ilvl w:val="0"/>
          <w:numId w:val="4"/>
        </w:numPr>
      </w:pPr>
      <w:r>
        <w:t>Municipal Measurement Program</w:t>
      </w:r>
      <w:r w:rsidR="005B222A">
        <w:t>™</w:t>
      </w:r>
      <w:r>
        <w:t xml:space="preserve"> (MMP</w:t>
      </w:r>
      <w:r w:rsidR="005B222A">
        <w:t>™</w:t>
      </w:r>
      <w:r>
        <w:t>)</w:t>
      </w:r>
    </w:p>
    <w:p w14:paraId="0D1836F3" w14:textId="77777777" w:rsidR="0011579A" w:rsidRDefault="0011579A" w:rsidP="0011579A">
      <w:pPr>
        <w:pStyle w:val="ListParagraph"/>
        <w:numPr>
          <w:ilvl w:val="0"/>
          <w:numId w:val="4"/>
        </w:numPr>
      </w:pPr>
      <w:r>
        <w:t>A free program assessment and planning tool</w:t>
      </w:r>
    </w:p>
    <w:p w14:paraId="7500D048" w14:textId="77777777" w:rsidR="00B67CFF" w:rsidRDefault="00B67CFF" w:rsidP="00B67CFF">
      <w:pPr>
        <w:pStyle w:val="ListParagraph"/>
        <w:numPr>
          <w:ilvl w:val="0"/>
          <w:numId w:val="4"/>
        </w:numPr>
      </w:pPr>
      <w:r>
        <w:t>Program assessment surveys</w:t>
      </w:r>
    </w:p>
    <w:p w14:paraId="1F61CA74" w14:textId="77777777" w:rsidR="0011579A" w:rsidRDefault="00000000" w:rsidP="0011579A">
      <w:pPr>
        <w:pStyle w:val="ListParagraph"/>
        <w:numPr>
          <w:ilvl w:val="0"/>
          <w:numId w:val="4"/>
        </w:numPr>
      </w:pPr>
      <w:hyperlink r:id="rId10" w:tgtFrame="-blank" w:history="1">
        <w:r w:rsidR="00B67CFF" w:rsidRPr="00B67CFF">
          <w:rPr>
            <w:rStyle w:val="Hyperlink"/>
          </w:rPr>
          <w:t>The Recycling Partnership</w:t>
        </w:r>
      </w:hyperlink>
      <w:r w:rsidR="00B67CFF" w:rsidRPr="00B67CFF">
        <w:t> is a national non-profit working to transform recycling for good.</w:t>
      </w:r>
    </w:p>
    <w:p w14:paraId="05A085EE" w14:textId="77777777" w:rsidR="00B67CFF" w:rsidRPr="0011579A" w:rsidRDefault="00000000" w:rsidP="0011579A">
      <w:pPr>
        <w:pStyle w:val="ListParagraph"/>
        <w:numPr>
          <w:ilvl w:val="0"/>
          <w:numId w:val="4"/>
        </w:numPr>
      </w:pPr>
      <w:hyperlink r:id="rId11" w:tgtFrame="-blank" w:history="1">
        <w:r w:rsidR="00B67CFF" w:rsidRPr="00B67CFF">
          <w:rPr>
            <w:rStyle w:val="Hyperlink"/>
          </w:rPr>
          <w:t>Re-TRAC Connect</w:t>
        </w:r>
      </w:hyperlink>
      <w:r w:rsidR="00B67CFF" w:rsidRPr="00B67CFF">
        <w:t> is web-based software designed to help organizations efficiently collect and analyze materials management information.</w:t>
      </w:r>
    </w:p>
    <w:sectPr w:rsidR="00B67CFF" w:rsidRPr="0011579A">
      <w:head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338EE" w14:textId="77777777" w:rsidR="0026173C" w:rsidRDefault="0026173C" w:rsidP="00292958">
      <w:pPr>
        <w:spacing w:after="0" w:line="240" w:lineRule="auto"/>
      </w:pPr>
      <w:r>
        <w:separator/>
      </w:r>
    </w:p>
  </w:endnote>
  <w:endnote w:type="continuationSeparator" w:id="0">
    <w:p w14:paraId="6140C915" w14:textId="77777777" w:rsidR="0026173C" w:rsidRDefault="0026173C" w:rsidP="00292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altName w:val="Arial"/>
    <w:panose1 w:val="020B0503030403020204"/>
    <w:charset w:val="00"/>
    <w:family w:val="swiss"/>
    <w:notTrueType/>
    <w:pitch w:val="variable"/>
    <w:sig w:usb0="600002F7" w:usb1="00000003" w:usb2="00000000" w:usb3="00000000" w:csb0="0000019F" w:csb1="00000000"/>
  </w:font>
  <w:font w:name="Proxima Nova">
    <w:altName w:val="Tahoma"/>
    <w:panose1 w:val="02000506030000020004"/>
    <w:charset w:val="00"/>
    <w:family w:val="modern"/>
    <w:notTrueType/>
    <w:pitch w:val="variable"/>
    <w:sig w:usb0="2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5EBE4" w14:textId="77777777" w:rsidR="0026173C" w:rsidRDefault="0026173C" w:rsidP="00292958">
      <w:pPr>
        <w:spacing w:after="0" w:line="240" w:lineRule="auto"/>
      </w:pPr>
      <w:r>
        <w:separator/>
      </w:r>
    </w:p>
  </w:footnote>
  <w:footnote w:type="continuationSeparator" w:id="0">
    <w:p w14:paraId="12594582" w14:textId="77777777" w:rsidR="0026173C" w:rsidRDefault="0026173C" w:rsidP="00292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8FB92" w14:textId="77777777" w:rsidR="00292958" w:rsidRDefault="00292958" w:rsidP="00292958">
    <w:pPr>
      <w:pStyle w:val="Header"/>
      <w:jc w:val="center"/>
    </w:pPr>
    <w:r>
      <w:rPr>
        <w:noProof/>
        <w:lang w:eastAsia="en-CA"/>
      </w:rPr>
      <w:drawing>
        <wp:inline distT="0" distB="0" distL="0" distR="0" wp14:anchorId="70537766" wp14:editId="4D18666F">
          <wp:extent cx="2941320" cy="1426540"/>
          <wp:effectExtent l="0" t="0" r="0" b="254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mp_logo_full_400px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1320" cy="1426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B49F9"/>
    <w:multiLevelType w:val="hybridMultilevel"/>
    <w:tmpl w:val="423ED69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DD1996"/>
    <w:multiLevelType w:val="hybridMultilevel"/>
    <w:tmpl w:val="A27CF47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0D2EF7"/>
    <w:multiLevelType w:val="hybridMultilevel"/>
    <w:tmpl w:val="B85C33F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E466E0"/>
    <w:multiLevelType w:val="hybridMultilevel"/>
    <w:tmpl w:val="F476044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7198547">
    <w:abstractNumId w:val="1"/>
  </w:num>
  <w:num w:numId="2" w16cid:durableId="1566260408">
    <w:abstractNumId w:val="0"/>
  </w:num>
  <w:num w:numId="3" w16cid:durableId="1051924909">
    <w:abstractNumId w:val="3"/>
  </w:num>
  <w:num w:numId="4" w16cid:durableId="7414897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58"/>
    <w:rsid w:val="00033A89"/>
    <w:rsid w:val="00063018"/>
    <w:rsid w:val="0011579A"/>
    <w:rsid w:val="001C47CF"/>
    <w:rsid w:val="0026173C"/>
    <w:rsid w:val="00275CFA"/>
    <w:rsid w:val="002856A7"/>
    <w:rsid w:val="00292958"/>
    <w:rsid w:val="00314EED"/>
    <w:rsid w:val="00353129"/>
    <w:rsid w:val="00482F6E"/>
    <w:rsid w:val="00506053"/>
    <w:rsid w:val="005B222A"/>
    <w:rsid w:val="006758D6"/>
    <w:rsid w:val="0075479B"/>
    <w:rsid w:val="007B6DE7"/>
    <w:rsid w:val="007C1F74"/>
    <w:rsid w:val="00870134"/>
    <w:rsid w:val="00885911"/>
    <w:rsid w:val="0091189D"/>
    <w:rsid w:val="0094740E"/>
    <w:rsid w:val="009C6C50"/>
    <w:rsid w:val="00B26A84"/>
    <w:rsid w:val="00B46638"/>
    <w:rsid w:val="00B67CFF"/>
    <w:rsid w:val="00D5580A"/>
    <w:rsid w:val="00F61421"/>
    <w:rsid w:val="00FC7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15E14"/>
  <w15:docId w15:val="{A31D3657-6349-44AE-A07F-CA032A0B7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929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7F77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6C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AAA0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6C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AAA0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92958"/>
    <w:pPr>
      <w:pBdr>
        <w:bottom w:val="single" w:sz="8" w:space="4" w:color="00AAA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3234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92958"/>
    <w:rPr>
      <w:rFonts w:asciiTheme="majorHAnsi" w:eastAsiaTheme="majorEastAsia" w:hAnsiTheme="majorHAnsi" w:cstheme="majorBidi"/>
      <w:color w:val="003234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2929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58"/>
  </w:style>
  <w:style w:type="paragraph" w:styleId="Footer">
    <w:name w:val="footer"/>
    <w:basedOn w:val="Normal"/>
    <w:link w:val="FooterChar"/>
    <w:uiPriority w:val="99"/>
    <w:unhideWhenUsed/>
    <w:rsid w:val="002929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58"/>
  </w:style>
  <w:style w:type="paragraph" w:styleId="BalloonText">
    <w:name w:val="Balloon Text"/>
    <w:basedOn w:val="Normal"/>
    <w:link w:val="BalloonTextChar"/>
    <w:uiPriority w:val="99"/>
    <w:semiHidden/>
    <w:unhideWhenUsed/>
    <w:rsid w:val="00292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95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9295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92958"/>
    <w:rPr>
      <w:rFonts w:asciiTheme="majorHAnsi" w:eastAsiaTheme="majorEastAsia" w:hAnsiTheme="majorHAnsi" w:cstheme="majorBidi"/>
      <w:b/>
      <w:bCs/>
      <w:color w:val="007F77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B67CFF"/>
    <w:rPr>
      <w:color w:val="00968E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6C50"/>
    <w:rPr>
      <w:rFonts w:asciiTheme="majorHAnsi" w:eastAsiaTheme="majorEastAsia" w:hAnsiTheme="majorHAnsi" w:cstheme="majorBidi"/>
      <w:b/>
      <w:bCs/>
      <w:color w:val="00AAA0" w:themeColor="accent1"/>
    </w:rPr>
  </w:style>
  <w:style w:type="character" w:customStyle="1" w:styleId="Heading2Char">
    <w:name w:val="Heading 2 Char"/>
    <w:basedOn w:val="DefaultParagraphFont"/>
    <w:link w:val="Heading2"/>
    <w:uiPriority w:val="9"/>
    <w:rsid w:val="009C6C50"/>
    <w:rPr>
      <w:rFonts w:asciiTheme="majorHAnsi" w:eastAsiaTheme="majorEastAsia" w:hAnsiTheme="majorHAnsi" w:cstheme="majorBidi"/>
      <w:b/>
      <w:bCs/>
      <w:color w:val="00AAA0" w:themeColor="accent1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94740E"/>
    <w:rPr>
      <w:color w:val="61BD6F" w:themeColor="followedHyperlink"/>
      <w:u w:val="single"/>
    </w:rPr>
  </w:style>
  <w:style w:type="paragraph" w:styleId="Revision">
    <w:name w:val="Revision"/>
    <w:hidden/>
    <w:uiPriority w:val="99"/>
    <w:semiHidden/>
    <w:rsid w:val="00353129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7C1F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58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262625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58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54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7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563621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403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17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14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13903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397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10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03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79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85461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601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9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unicipalmeasurement.com/participate-in-the-mmp/application-page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unicipalmeasurement.com/participate-in-the-mmp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re-trac.com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recyclingpartnership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nnect.re-trac.com/support/knowledge_base_articles/mmp-user-guides-2023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Re-TRAC Connect Brand">
      <a:dk1>
        <a:srgbClr val="333333"/>
      </a:dk1>
      <a:lt1>
        <a:sysClr val="window" lastClr="FFFFFF"/>
      </a:lt1>
      <a:dk2>
        <a:srgbClr val="014446"/>
      </a:dk2>
      <a:lt2>
        <a:srgbClr val="FFFFFF"/>
      </a:lt2>
      <a:accent1>
        <a:srgbClr val="00AAA0"/>
      </a:accent1>
      <a:accent2>
        <a:srgbClr val="C82931"/>
      </a:accent2>
      <a:accent3>
        <a:srgbClr val="61BB45"/>
      </a:accent3>
      <a:accent4>
        <a:srgbClr val="422510"/>
      </a:accent4>
      <a:accent5>
        <a:srgbClr val="96D2BA"/>
      </a:accent5>
      <a:accent6>
        <a:srgbClr val="F68F1C"/>
      </a:accent6>
      <a:hlink>
        <a:srgbClr val="00968E"/>
      </a:hlink>
      <a:folHlink>
        <a:srgbClr val="61BD6F"/>
      </a:folHlink>
    </a:clrScheme>
    <a:fontScheme name="Re-TRAC (Tahoma)">
      <a:majorFont>
        <a:latin typeface="Proxima Nova"/>
        <a:ea typeface=""/>
        <a:cs typeface=""/>
      </a:majorFont>
      <a:minorFont>
        <a:latin typeface="Source Sans 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 Reid</dc:creator>
  <cp:lastModifiedBy>Ian Ongsansoy</cp:lastModifiedBy>
  <cp:revision>6</cp:revision>
  <dcterms:created xsi:type="dcterms:W3CDTF">2023-01-31T16:21:00Z</dcterms:created>
  <dcterms:modified xsi:type="dcterms:W3CDTF">2023-02-27T22:35:00Z</dcterms:modified>
</cp:coreProperties>
</file>